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28" w:rsidRDefault="00871FD1" w:rsidP="00FF3086">
      <w:r>
        <w:t xml:space="preserve">   </w:t>
      </w:r>
    </w:p>
    <w:p w:rsidR="003D6F28" w:rsidRDefault="003D6F28" w:rsidP="00FF3086"/>
    <w:p w:rsidR="003D6F28" w:rsidRDefault="003D6F28" w:rsidP="003E5936">
      <w:pPr>
        <w:jc w:val="center"/>
        <w:rPr>
          <w:b/>
          <w:sz w:val="36"/>
          <w:szCs w:val="36"/>
        </w:rPr>
      </w:pPr>
      <w:r w:rsidRPr="003D6F28">
        <w:rPr>
          <w:b/>
          <w:sz w:val="36"/>
          <w:szCs w:val="36"/>
        </w:rPr>
        <w:t>Skeiene Ungdomsskole – K2 kalkyle</w:t>
      </w:r>
    </w:p>
    <w:p w:rsidR="003D6F28" w:rsidRDefault="003D6F28" w:rsidP="003D6F28">
      <w:pPr>
        <w:pStyle w:val="Overskrift1"/>
        <w:numPr>
          <w:ilvl w:val="0"/>
          <w:numId w:val="3"/>
        </w:numPr>
      </w:pPr>
      <w:r>
        <w:t>Bakgrunn</w:t>
      </w:r>
    </w:p>
    <w:p w:rsidR="003D6F28" w:rsidRDefault="003D6F28" w:rsidP="003D6F28">
      <w:r>
        <w:t>Det er gjennomført anbudskonkurranse for utbyggingen på Skeiene ungdomsskole. Byggeprosjektet ble utlyst i delte utførelsesentrepriser med totalt 11 entrepriser.</w:t>
      </w:r>
    </w:p>
    <w:p w:rsidR="003D6F28" w:rsidRDefault="003D6F28" w:rsidP="003D6F28"/>
    <w:p w:rsidR="003D6F28" w:rsidRDefault="003D6F28" w:rsidP="003D6F28">
      <w:pPr>
        <w:pStyle w:val="Overskrift1"/>
        <w:numPr>
          <w:ilvl w:val="1"/>
          <w:numId w:val="3"/>
        </w:numPr>
      </w:pPr>
      <w:r>
        <w:t>Entreprisene</w:t>
      </w:r>
    </w:p>
    <w:p w:rsidR="003D6F28" w:rsidRDefault="003D6F28" w:rsidP="003D6F28">
      <w:r>
        <w:t>Prosjektet ble utlyst i 11 utførelses entrepriser:</w:t>
      </w:r>
    </w:p>
    <w:p w:rsidR="003D6F28" w:rsidRDefault="003D6F28" w:rsidP="003D6F28"/>
    <w:p w:rsidR="003D6F28" w:rsidRDefault="003D6F28" w:rsidP="003D6F28">
      <w:r>
        <w:t>R01- Rigg</w:t>
      </w:r>
      <w:r w:rsidR="00F4147F">
        <w:t xml:space="preserve"> (1)</w:t>
      </w:r>
    </w:p>
    <w:p w:rsidR="003D6F28" w:rsidRDefault="003D6F28" w:rsidP="003D6F28">
      <w:r>
        <w:t>R02- Riving</w:t>
      </w:r>
      <w:r w:rsidR="00F4147F">
        <w:t xml:space="preserve"> (4)</w:t>
      </w:r>
    </w:p>
    <w:p w:rsidR="003D6F28" w:rsidRDefault="003D6F28" w:rsidP="003D6F28">
      <w:r>
        <w:t>E01- Grunn og utomhusarbeider</w:t>
      </w:r>
      <w:r w:rsidR="00F4147F">
        <w:t xml:space="preserve"> (4)</w:t>
      </w:r>
    </w:p>
    <w:p w:rsidR="003D6F28" w:rsidRDefault="003D6F28" w:rsidP="003D6F28">
      <w:r>
        <w:t>E02- Betong- og stålarbeider</w:t>
      </w:r>
      <w:r w:rsidR="00F4147F">
        <w:t xml:space="preserve"> (6)</w:t>
      </w:r>
    </w:p>
    <w:p w:rsidR="003D6F28" w:rsidRDefault="003D6F28" w:rsidP="003D6F28">
      <w:r>
        <w:t>E03- Tømmerarbeider</w:t>
      </w:r>
      <w:r w:rsidR="00F4147F">
        <w:t xml:space="preserve"> (10)</w:t>
      </w:r>
    </w:p>
    <w:p w:rsidR="003D6F28" w:rsidRDefault="003D6F28" w:rsidP="003D6F28">
      <w:r>
        <w:t>E04- Maler-, gulv- og flisearbeider</w:t>
      </w:r>
      <w:r w:rsidR="00F4147F">
        <w:t xml:space="preserve"> (4)</w:t>
      </w:r>
    </w:p>
    <w:p w:rsidR="003D6F28" w:rsidRDefault="003D6F28" w:rsidP="003D6F28">
      <w:r>
        <w:t>E05- Glass- og aluminiumsarbeider</w:t>
      </w:r>
      <w:r w:rsidR="00F4147F">
        <w:t xml:space="preserve"> (0)</w:t>
      </w:r>
    </w:p>
    <w:p w:rsidR="003D6F28" w:rsidRDefault="003D6F28" w:rsidP="003D6F28">
      <w:r>
        <w:t>E06- Sanitæranlegg</w:t>
      </w:r>
      <w:r w:rsidR="00F4147F">
        <w:t xml:space="preserve"> (10)</w:t>
      </w:r>
    </w:p>
    <w:p w:rsidR="003D6F28" w:rsidRDefault="003D6F28" w:rsidP="003D6F28">
      <w:r>
        <w:t>E07- Luftbehandlingsanlegg</w:t>
      </w:r>
      <w:r w:rsidR="00F4147F">
        <w:t xml:space="preserve"> (10)</w:t>
      </w:r>
    </w:p>
    <w:p w:rsidR="003D6F28" w:rsidRDefault="003D6F28" w:rsidP="003D6F28">
      <w:r>
        <w:t>E08- Elkraft og SD anlegg</w:t>
      </w:r>
      <w:r w:rsidR="00F4147F">
        <w:t xml:space="preserve"> (7)</w:t>
      </w:r>
    </w:p>
    <w:p w:rsidR="003D6F28" w:rsidRDefault="003D6F28" w:rsidP="003D6F28">
      <w:r>
        <w:t>E09- Heis</w:t>
      </w:r>
      <w:r w:rsidR="00F4147F">
        <w:t xml:space="preserve"> (3)</w:t>
      </w:r>
    </w:p>
    <w:p w:rsidR="003D6F28" w:rsidRDefault="003D6F28" w:rsidP="003D6F28"/>
    <w:p w:rsidR="003D6F28" w:rsidRDefault="00F4147F" w:rsidP="003D6F28">
      <w:r>
        <w:t>Det er innen tilbudsfristens utløp mottatt totalt 59 tilbud på de 11. entreprisene.  Tallet i parentes bak entreprisene angir hvor mange tilbud som er mottatt pr entreprise.</w:t>
      </w:r>
    </w:p>
    <w:p w:rsidR="00F4147F" w:rsidRDefault="00F4147F" w:rsidP="003D6F28"/>
    <w:p w:rsidR="00F4147F" w:rsidRDefault="00F4147F" w:rsidP="00F4147F">
      <w:pPr>
        <w:pStyle w:val="Overskrift1"/>
        <w:numPr>
          <w:ilvl w:val="1"/>
          <w:numId w:val="3"/>
        </w:numPr>
      </w:pPr>
      <w:r>
        <w:t>Evaluering</w:t>
      </w:r>
    </w:p>
    <w:p w:rsidR="00F4147F" w:rsidRDefault="00F4147F" w:rsidP="00F4147F">
      <w:pPr>
        <w:pStyle w:val="Overskrift1"/>
        <w:numPr>
          <w:ilvl w:val="2"/>
          <w:numId w:val="3"/>
        </w:numPr>
      </w:pPr>
      <w:r>
        <w:t>R01</w:t>
      </w:r>
    </w:p>
    <w:p w:rsidR="00F4147F" w:rsidRDefault="00F4147F" w:rsidP="00F4147F">
      <w:r>
        <w:t>Det er mottatt 1 tilbud på entreprise R01 Rigg. Tilbudet er evaluert i forhold til kvalifikasjonskrav og tildelings kriterier i konkurransen. Mottatt tilbud er i henhold til estimater for disse ytelsene.</w:t>
      </w:r>
    </w:p>
    <w:p w:rsidR="00F4147F" w:rsidRDefault="00F4147F" w:rsidP="00321585">
      <w:pPr>
        <w:pStyle w:val="Overskrift1"/>
        <w:numPr>
          <w:ilvl w:val="2"/>
          <w:numId w:val="3"/>
        </w:numPr>
      </w:pPr>
      <w:r>
        <w:t>R02</w:t>
      </w:r>
      <w:r>
        <w:tab/>
      </w:r>
    </w:p>
    <w:p w:rsidR="00321585" w:rsidRDefault="00321585" w:rsidP="00321585">
      <w:r>
        <w:t>Det er mottatt 4 tilbud på entreprise R04 Riving. De 3 laveste tilbudene er evaluert i henhold til kvalifikasjonskrav og tildelingskriterier i konkurransen. I K2 kalkylene er nr. 2 lagt til grunn da det er forhold ved lavbyder som kan medføre avvisning.</w:t>
      </w:r>
    </w:p>
    <w:p w:rsidR="00321585" w:rsidRDefault="00321585" w:rsidP="00321585">
      <w:pPr>
        <w:pStyle w:val="Overskrift1"/>
        <w:numPr>
          <w:ilvl w:val="2"/>
          <w:numId w:val="3"/>
        </w:numPr>
      </w:pPr>
      <w:r>
        <w:t>E01</w:t>
      </w:r>
    </w:p>
    <w:p w:rsidR="00321585" w:rsidRDefault="00321585" w:rsidP="00321585">
      <w:r>
        <w:t>Det er mottatt 4 tilbud på entreprise E01 Grunn- og utomhusarbeider. De to laveste tilbudene er evaluert i henhold til kvalifikasjonskrav og tildelingskriterier i konkurransen. Lavbyder er lagt til grunn for K2 kalkylen.</w:t>
      </w:r>
    </w:p>
    <w:p w:rsidR="00321585" w:rsidRDefault="00321585" w:rsidP="00321585">
      <w:pPr>
        <w:pStyle w:val="Overskrift1"/>
        <w:numPr>
          <w:ilvl w:val="2"/>
          <w:numId w:val="3"/>
        </w:numPr>
      </w:pPr>
      <w:r>
        <w:t>E02</w:t>
      </w:r>
    </w:p>
    <w:p w:rsidR="00321585" w:rsidRDefault="00321585" w:rsidP="00321585">
      <w:r>
        <w:t>Det er mottatt 6 tilbud på entreprise E02 Betong og stålarbeider. De to laveste er evaluert i henhold til kvalifikasjonskrav og tildelingskriterier angitt for konkurransen. Lavbyder er lagt til grunn for K2 kalkylen.</w:t>
      </w:r>
    </w:p>
    <w:p w:rsidR="00321585" w:rsidRDefault="00321585" w:rsidP="00321585">
      <w:pPr>
        <w:pStyle w:val="Overskrift1"/>
        <w:numPr>
          <w:ilvl w:val="2"/>
          <w:numId w:val="3"/>
        </w:numPr>
      </w:pPr>
      <w:r>
        <w:t>E03</w:t>
      </w:r>
    </w:p>
    <w:p w:rsidR="00A50058" w:rsidRDefault="00A50058" w:rsidP="00321585">
      <w:r>
        <w:t>Det er mottatt 10 tilbud på entreprise E03 Tømmerarbeider. De to laveste er evaluert i henhold til kvalifikasjonskrav og tildelingskriterier angitt for konkurransen. Nr. 2 er lagt til grunn for K2 kalkylen da der er forhold ved lavbyder som kan medføre avvisning.</w:t>
      </w:r>
    </w:p>
    <w:p w:rsidR="00321585" w:rsidRDefault="00A50058" w:rsidP="00A50058">
      <w:pPr>
        <w:pStyle w:val="Overskrift1"/>
        <w:numPr>
          <w:ilvl w:val="2"/>
          <w:numId w:val="3"/>
        </w:numPr>
      </w:pPr>
      <w:r>
        <w:t>E04</w:t>
      </w:r>
      <w:r>
        <w:tab/>
      </w:r>
    </w:p>
    <w:p w:rsidR="00A50058" w:rsidRDefault="00A50058" w:rsidP="00A50058">
      <w:r>
        <w:t>Det er mottatt 10 tilbud på entreprise E04 Maler-, gulv- og flisearbeider. De to laveste er evaluert i henhold til kvalifikasjonskrav og tildelingskriterier angitt for konkurransen. Nr. 2 er justert for regnefeil og dermed lagt til grunn for K2 kalkylen.</w:t>
      </w:r>
    </w:p>
    <w:p w:rsidR="00A50058" w:rsidRDefault="00A50058" w:rsidP="00A50058">
      <w:pPr>
        <w:pStyle w:val="Overskrift1"/>
        <w:numPr>
          <w:ilvl w:val="2"/>
          <w:numId w:val="3"/>
        </w:numPr>
      </w:pPr>
      <w:r>
        <w:t>E05</w:t>
      </w:r>
    </w:p>
    <w:p w:rsidR="00A50058" w:rsidRDefault="00A50058" w:rsidP="00A50058">
      <w:r>
        <w:t xml:space="preserve">Det er ikke mottatt tilbud på denne entreprisen. Ytelsene og kravspesifikasjonen er priset av arkitekt og prosjektleder med erfaringstall. Vi mener dette er godt nok til å kunne fastsette K2 kalkylen. E05 er priset til 5 </w:t>
      </w:r>
      <w:proofErr w:type="spellStart"/>
      <w:r>
        <w:t>mill</w:t>
      </w:r>
      <w:proofErr w:type="spellEnd"/>
      <w:r>
        <w:t xml:space="preserve"> eks. mva. Det er i K2 kalkylen lagt til grunn 6 </w:t>
      </w:r>
      <w:proofErr w:type="spellStart"/>
      <w:r>
        <w:t>mill</w:t>
      </w:r>
      <w:proofErr w:type="spellEnd"/>
      <w:r>
        <w:t xml:space="preserve"> eks mva.</w:t>
      </w:r>
    </w:p>
    <w:p w:rsidR="00A50058" w:rsidRDefault="00A50058" w:rsidP="00A50058"/>
    <w:p w:rsidR="00A50058" w:rsidRPr="00A50058" w:rsidRDefault="00A50058" w:rsidP="00A50058">
      <w:r>
        <w:t>Etter Anskaffelsesforskriften §14-4, b. har vi mulighet til å gjennomføre ny konkurranse med forhandlinger uten å kunngjøre konkurransen. I realiteten blir det en direkte anskaffelse hvor de grunnleggende kravene i forskriftens del I gjelder. Forutsetningen er at konkurransegrunnlaget ikke endres vesentlig. Det betyr av vi kan ta kontakt med tre leverandører, eller flere, og spørre om de er interessert i å se på konkurransegrunnlaget og gi tilbud.  Dersom vi mangler oversikt over aktuelle leverandører kan vi også kunngjøre konkurransen frivillig i Doffin.no.</w:t>
      </w:r>
    </w:p>
    <w:p w:rsidR="003D6F28" w:rsidRPr="003D6F28" w:rsidRDefault="00A50058" w:rsidP="00A50058">
      <w:pPr>
        <w:pStyle w:val="Overskrift1"/>
        <w:numPr>
          <w:ilvl w:val="2"/>
          <w:numId w:val="3"/>
        </w:numPr>
      </w:pPr>
      <w:r>
        <w:t>E06</w:t>
      </w:r>
    </w:p>
    <w:p w:rsidR="00A50058" w:rsidRDefault="00A50058" w:rsidP="00A50058">
      <w:r>
        <w:t>Det er mottatt 10 tilbud på entreprise E06 Sanitæranlegg. De to laveste er evaluert i henhold til kvalifikasjonskrav og tildelingskriterier angitt for konkurransen. Lavbyder er lagt til grunn for K2 kalkylen.</w:t>
      </w:r>
    </w:p>
    <w:p w:rsidR="00A50058" w:rsidRDefault="00A50058" w:rsidP="00A50058">
      <w:pPr>
        <w:pStyle w:val="Overskrift1"/>
        <w:numPr>
          <w:ilvl w:val="2"/>
          <w:numId w:val="3"/>
        </w:numPr>
      </w:pPr>
      <w:r>
        <w:t>E07</w:t>
      </w:r>
    </w:p>
    <w:p w:rsidR="00A50058" w:rsidRDefault="00A50058" w:rsidP="00A50058">
      <w:r>
        <w:t>Det er mottatt 6 tilbud på entreprise E07 Luftb</w:t>
      </w:r>
      <w:r w:rsidR="004B016B">
        <w:t>ehandl</w:t>
      </w:r>
      <w:r>
        <w:t>ingsanlegg. De to laveste er evaluert i henhold til kvalifikasjonskrav og tildelingskriterier angitt for konkurransen. Lavbyder er lagt til grunn for K2 kalkylen.</w:t>
      </w:r>
    </w:p>
    <w:p w:rsidR="00A50058" w:rsidRPr="00A50058" w:rsidRDefault="00A50058" w:rsidP="00A50058"/>
    <w:p w:rsidR="003D6F28" w:rsidRDefault="004B016B" w:rsidP="004B016B">
      <w:pPr>
        <w:pStyle w:val="Overskrift1"/>
        <w:numPr>
          <w:ilvl w:val="2"/>
          <w:numId w:val="3"/>
        </w:numPr>
      </w:pPr>
      <w:r>
        <w:t>E08</w:t>
      </w:r>
    </w:p>
    <w:p w:rsidR="004B016B" w:rsidRDefault="004B016B" w:rsidP="004B016B">
      <w:r>
        <w:t>Det er mottatt 10 tilbud på entreprise E08 Elkraft og SD anlegg. De to laveste er evaluert i henhold til kvalifikasjonskrav og tildelingskriterier angitt for konkurransen. Nr. 2 er lag til grunn for K2 kalkylen da det er forhold ved lavbyder som kan medføre avvisning.</w:t>
      </w:r>
    </w:p>
    <w:p w:rsidR="004B016B" w:rsidRDefault="004B016B" w:rsidP="004B016B"/>
    <w:p w:rsidR="004B016B" w:rsidRDefault="004B016B" w:rsidP="004B016B">
      <w:r>
        <w:t>Det er store forskjeller i mottatte tilbud. Det skiller ca. 10 mill. fra laveste til høyeste tilbud. Det er derfor sjekket at de 4 laveste tilbudene ligger innenfor budsjettet.</w:t>
      </w:r>
    </w:p>
    <w:p w:rsidR="004B016B" w:rsidRDefault="004B016B" w:rsidP="004B016B">
      <w:pPr>
        <w:pStyle w:val="Overskrift1"/>
        <w:numPr>
          <w:ilvl w:val="2"/>
          <w:numId w:val="3"/>
        </w:numPr>
      </w:pPr>
      <w:r>
        <w:t>E09</w:t>
      </w:r>
    </w:p>
    <w:p w:rsidR="004B016B" w:rsidRDefault="004B016B" w:rsidP="004B016B">
      <w:r>
        <w:t>Det er mottatt 3 tilbud på entreprise E09 Heis. De to laveste er evaluert i henhold til kvalifikasjonskrav og tildelingskriterier angitt for konkurransen. Lavbyder er lagt til grunn for K2 kalkylen.</w:t>
      </w:r>
    </w:p>
    <w:p w:rsidR="004B016B" w:rsidRDefault="004B016B" w:rsidP="004B016B"/>
    <w:p w:rsidR="004B016B" w:rsidRDefault="004B016B" w:rsidP="004B016B">
      <w:pPr>
        <w:pStyle w:val="Overskrift1"/>
        <w:numPr>
          <w:ilvl w:val="0"/>
          <w:numId w:val="3"/>
        </w:numPr>
      </w:pPr>
      <w:r>
        <w:t>K2 kalkyle</w:t>
      </w:r>
    </w:p>
    <w:p w:rsidR="00F172CD" w:rsidRDefault="004B016B" w:rsidP="004B016B">
      <w:r>
        <w:t xml:space="preserve">K2 kalkylen er utarbeidet med bakgrunn i mottatte tilbud. Tilbudene er lagt inn i kalkylen med evaluert tilbudssum, det vil si at anbudssummen er tillagt </w:t>
      </w:r>
      <w:r w:rsidR="00F172CD">
        <w:t>kostnader for påslag på endringer (antatt sum) og timerater på tilleggsarbeider (antatt antall timer). Kalkylen</w:t>
      </w:r>
      <w:r>
        <w:t xml:space="preserve"> viser at byggeprosjektet ligger innenfor rammene </w:t>
      </w:r>
      <w:r w:rsidR="00F172CD">
        <w:t xml:space="preserve">som er </w:t>
      </w:r>
      <w:r>
        <w:t>satt i K0</w:t>
      </w:r>
      <w:r w:rsidR="00F172CD">
        <w:t>,</w:t>
      </w:r>
      <w:r>
        <w:t xml:space="preserve"> som er grunnlaget for bevilgningen.</w:t>
      </w:r>
    </w:p>
    <w:p w:rsidR="00F172CD" w:rsidRDefault="00F172CD" w:rsidP="004B016B"/>
    <w:p w:rsidR="004B016B" w:rsidRPr="004B016B" w:rsidRDefault="004B016B" w:rsidP="004B016B">
      <w:r>
        <w:t xml:space="preserve"> I kalkylen er det lagt til gru</w:t>
      </w:r>
      <w:r w:rsidR="00F172CD">
        <w:t xml:space="preserve">nn 12% til reserver og marginer mot 15% i K0. I tillegg til entreprisene er det satt av 1 800 000,- eks. mva. til løst inventar. </w:t>
      </w:r>
    </w:p>
    <w:p w:rsidR="004B016B" w:rsidRDefault="004B016B" w:rsidP="004B016B"/>
    <w:p w:rsidR="004B016B" w:rsidRPr="004B016B" w:rsidRDefault="004B016B" w:rsidP="004B016B"/>
    <w:p w:rsidR="00FF3086" w:rsidRDefault="003D6F28" w:rsidP="00FF3086">
      <w:r w:rsidRPr="003D6F28">
        <w:drawing>
          <wp:inline distT="0" distB="0" distL="0" distR="0">
            <wp:extent cx="5791835" cy="2665329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26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086" w:rsidRDefault="00FF3086" w:rsidP="00FF3086"/>
    <w:p w:rsidR="00FF3086" w:rsidRDefault="00F172CD" w:rsidP="00F172CD">
      <w:pPr>
        <w:pStyle w:val="Overskrift1"/>
        <w:numPr>
          <w:ilvl w:val="0"/>
          <w:numId w:val="3"/>
        </w:numPr>
      </w:pPr>
      <w:r>
        <w:t>Endringer</w:t>
      </w:r>
    </w:p>
    <w:p w:rsidR="00F172CD" w:rsidRPr="00F172CD" w:rsidRDefault="00F172CD" w:rsidP="00F172CD">
      <w:r>
        <w:t xml:space="preserve">Etter prosjektet ble lagt ut på </w:t>
      </w:r>
      <w:proofErr w:type="spellStart"/>
      <w:r>
        <w:t>doffin</w:t>
      </w:r>
      <w:proofErr w:type="spellEnd"/>
      <w:r>
        <w:t xml:space="preserve"> ble det foretatt en endring i prosjektet i forbindelse med rammesøknad. Endringen medførte fløy A ble redusert med en etasje. Fasilitetene i denne etasjen er omfordelt til «ledige» arealer i bygningsmassen. Denne endringen vil mest sannsynlig medføre noe reduksjon i kalkylen, </w:t>
      </w:r>
      <w:proofErr w:type="gramStart"/>
      <w:r>
        <w:t>men  har</w:t>
      </w:r>
      <w:proofErr w:type="gramEnd"/>
      <w:r>
        <w:t xml:space="preserve"> vi per dags dato ikke oversikt over.</w:t>
      </w:r>
    </w:p>
    <w:p w:rsidR="00FF3086" w:rsidRDefault="00FF3086" w:rsidP="00FF3086"/>
    <w:p w:rsidR="00FF3086" w:rsidRDefault="00FF3086" w:rsidP="00FF3086"/>
    <w:p w:rsidR="00FF3086" w:rsidRDefault="00FF3086" w:rsidP="00FF3086">
      <w:bookmarkStart w:id="0" w:name="_GoBack"/>
      <w:bookmarkEnd w:id="0"/>
    </w:p>
    <w:p w:rsidR="00FF3086" w:rsidRDefault="00FF3086" w:rsidP="00FF3086"/>
    <w:p w:rsidR="00FF3086" w:rsidRDefault="00FF3086" w:rsidP="00FF3086"/>
    <w:p w:rsidR="00FF3086" w:rsidRDefault="00FF3086" w:rsidP="00FF3086"/>
    <w:p w:rsidR="00FF3086" w:rsidRDefault="00FF3086" w:rsidP="00FF3086"/>
    <w:sectPr w:rsidR="00FF3086" w:rsidSect="00FF3086">
      <w:headerReference w:type="default" r:id="rId8"/>
      <w:footerReference w:type="default" r:id="rId9"/>
      <w:pgSz w:w="11900" w:h="16840"/>
      <w:pgMar w:top="1418" w:right="136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6B" w:rsidRDefault="004B016B">
      <w:r>
        <w:separator/>
      </w:r>
    </w:p>
  </w:endnote>
  <w:endnote w:type="continuationSeparator" w:id="0">
    <w:p w:rsidR="004B016B" w:rsidRDefault="004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6B" w:rsidRDefault="004B016B" w:rsidP="002F6906">
    <w:pPr>
      <w:pStyle w:val="Bunntekst"/>
      <w:pBdr>
        <w:top w:val="single" w:sz="12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Prosjektil AS</w:t>
    </w:r>
  </w:p>
  <w:p w:rsidR="004B016B" w:rsidRDefault="004B016B" w:rsidP="002F6906">
    <w:pPr>
      <w:pStyle w:val="Bunntekst"/>
      <w:tabs>
        <w:tab w:val="clear" w:pos="4536"/>
        <w:tab w:val="left" w:pos="1701"/>
        <w:tab w:val="left" w:pos="3402"/>
        <w:tab w:val="left" w:pos="5103"/>
        <w:tab w:val="left" w:pos="7088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Postadresse</w:t>
    </w:r>
    <w:r>
      <w:rPr>
        <w:rFonts w:ascii="Arial" w:hAnsi="Arial" w:cs="Arial"/>
        <w:sz w:val="16"/>
        <w:szCs w:val="16"/>
      </w:rPr>
      <w:tab/>
      <w:t>Tele</w:t>
    </w:r>
    <w:r>
      <w:rPr>
        <w:rFonts w:ascii="Arial" w:hAnsi="Arial" w:cs="Arial"/>
        <w:sz w:val="16"/>
        <w:szCs w:val="16"/>
      </w:rPr>
      <w:tab/>
      <w:t>Bankgiro</w:t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Foretaksnr</w:t>
    </w:r>
    <w:proofErr w:type="spellEnd"/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E-Mail</w:t>
    </w:r>
  </w:p>
  <w:p w:rsidR="004B016B" w:rsidRDefault="004B016B" w:rsidP="002F6906">
    <w:pPr>
      <w:pStyle w:val="Bunntekst"/>
      <w:tabs>
        <w:tab w:val="clear" w:pos="4536"/>
        <w:tab w:val="left" w:pos="1701"/>
        <w:tab w:val="left" w:pos="3402"/>
        <w:tab w:val="left" w:pos="5103"/>
        <w:tab w:val="left" w:pos="7088"/>
      </w:tabs>
      <w:rPr>
        <w:rFonts w:ascii="Arial" w:hAnsi="Arial" w:cs="Arial"/>
        <w:sz w:val="16"/>
        <w:szCs w:val="16"/>
        <w:lang w:val="en-US"/>
      </w:rPr>
    </w:pPr>
    <w:proofErr w:type="spellStart"/>
    <w:r>
      <w:rPr>
        <w:rFonts w:ascii="Arial" w:hAnsi="Arial" w:cs="Arial"/>
        <w:sz w:val="16"/>
        <w:szCs w:val="16"/>
        <w:lang w:val="en-US"/>
      </w:rPr>
      <w:t>Bjødnabeen</w:t>
    </w:r>
    <w:proofErr w:type="spellEnd"/>
    <w:r>
      <w:rPr>
        <w:rFonts w:ascii="Arial" w:hAnsi="Arial" w:cs="Arial"/>
        <w:sz w:val="16"/>
        <w:szCs w:val="16"/>
        <w:lang w:val="en-US"/>
      </w:rPr>
      <w:t xml:space="preserve"> 4</w:t>
    </w:r>
    <w:r>
      <w:rPr>
        <w:rFonts w:ascii="Arial" w:hAnsi="Arial" w:cs="Arial"/>
        <w:sz w:val="16"/>
        <w:szCs w:val="16"/>
        <w:lang w:val="en-US"/>
      </w:rPr>
      <w:tab/>
      <w:t>+47 51 96 27 90</w:t>
    </w:r>
    <w:r>
      <w:rPr>
        <w:rFonts w:ascii="Arial" w:hAnsi="Arial" w:cs="Arial"/>
        <w:sz w:val="16"/>
        <w:szCs w:val="16"/>
        <w:lang w:val="en-US"/>
      </w:rPr>
      <w:tab/>
      <w:t xml:space="preserve">3201 05 04243  </w:t>
    </w:r>
    <w:r>
      <w:rPr>
        <w:rFonts w:ascii="Arial" w:hAnsi="Arial" w:cs="Arial"/>
        <w:sz w:val="16"/>
        <w:szCs w:val="16"/>
        <w:lang w:val="en-US"/>
      </w:rPr>
      <w:tab/>
      <w:t>NO 982 314 097 MVA</w:t>
    </w:r>
    <w:r>
      <w:rPr>
        <w:rFonts w:ascii="Arial" w:hAnsi="Arial" w:cs="Arial"/>
        <w:sz w:val="16"/>
        <w:szCs w:val="16"/>
        <w:lang w:val="en-US"/>
      </w:rPr>
      <w:tab/>
      <w:t>post@prosjektil.no</w:t>
    </w:r>
  </w:p>
  <w:p w:rsidR="004B016B" w:rsidRPr="002F6906" w:rsidRDefault="004B016B" w:rsidP="002F6906">
    <w:pPr>
      <w:pStyle w:val="Bunntekst"/>
      <w:tabs>
        <w:tab w:val="left" w:pos="1701"/>
        <w:tab w:val="left" w:pos="340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4031 Stavanger</w:t>
    </w:r>
    <w:r>
      <w:rPr>
        <w:rFonts w:ascii="Arial" w:hAnsi="Arial" w:cs="Arial"/>
        <w:sz w:val="16"/>
        <w:szCs w:val="16"/>
      </w:rPr>
      <w:tab/>
    </w: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9307195</wp:posOffset>
          </wp:positionV>
          <wp:extent cx="9367520" cy="934720"/>
          <wp:effectExtent l="19050" t="0" r="5080" b="0"/>
          <wp:wrapNone/>
          <wp:docPr id="4" name="Bilde 4" descr="1100229 word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00229 word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752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9184640</wp:posOffset>
          </wp:positionV>
          <wp:extent cx="10586720" cy="1056640"/>
          <wp:effectExtent l="19050" t="0" r="5080" b="0"/>
          <wp:wrapNone/>
          <wp:docPr id="3" name="Bilde 3" descr="1100229 word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00229 word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72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6B" w:rsidRDefault="004B016B">
      <w:r>
        <w:separator/>
      </w:r>
    </w:p>
  </w:footnote>
  <w:footnote w:type="continuationSeparator" w:id="0">
    <w:p w:rsidR="004B016B" w:rsidRDefault="004B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6B" w:rsidRDefault="004B016B">
    <w:pPr>
      <w:pStyle w:val="Topptekst"/>
    </w:pPr>
    <w:r>
      <w:tab/>
    </w:r>
    <w:r>
      <w:tab/>
    </w:r>
    <w:r w:rsidRPr="002F6906">
      <w:rPr>
        <w:noProof/>
        <w:lang w:eastAsia="nb-NO"/>
      </w:rPr>
      <w:drawing>
        <wp:inline distT="0" distB="0" distL="0" distR="0">
          <wp:extent cx="1362075" cy="619125"/>
          <wp:effectExtent l="19050" t="0" r="9525" b="0"/>
          <wp:docPr id="1" name="Bilde 1" descr="Prosjekt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sjekt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E4B"/>
    <w:multiLevelType w:val="hybridMultilevel"/>
    <w:tmpl w:val="EDF6B258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B10BC9"/>
    <w:multiLevelType w:val="multilevel"/>
    <w:tmpl w:val="FD9CD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EB97145"/>
    <w:multiLevelType w:val="hybridMultilevel"/>
    <w:tmpl w:val="986630D0"/>
    <w:lvl w:ilvl="0" w:tplc="A3F0C0A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3607BB"/>
    <w:multiLevelType w:val="multilevel"/>
    <w:tmpl w:val="5F769638"/>
    <w:lvl w:ilvl="0">
      <w:start w:val="1"/>
      <w:numFmt w:val="decimal"/>
      <w:lvlText w:val="%1"/>
      <w:lvlJc w:val="left"/>
      <w:pPr>
        <w:ind w:left="420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0" w:hanging="2520"/>
      </w:pPr>
      <w:rPr>
        <w:rFonts w:hint="default"/>
      </w:rPr>
    </w:lvl>
  </w:abstractNum>
  <w:abstractNum w:abstractNumId="4" w15:restartNumberingAfterBreak="0">
    <w:nsid w:val="46E217F2"/>
    <w:multiLevelType w:val="multilevel"/>
    <w:tmpl w:val="FD9CD12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520"/>
      </w:pPr>
      <w:rPr>
        <w:rFonts w:hint="default"/>
      </w:rPr>
    </w:lvl>
  </w:abstractNum>
  <w:abstractNum w:abstractNumId="5" w15:restartNumberingAfterBreak="0">
    <w:nsid w:val="53AC44A7"/>
    <w:multiLevelType w:val="hybridMultilevel"/>
    <w:tmpl w:val="58481C0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6242D"/>
    <w:multiLevelType w:val="multilevel"/>
    <w:tmpl w:val="FD9CD12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520"/>
      </w:pPr>
      <w:rPr>
        <w:rFonts w:hint="default"/>
      </w:rPr>
    </w:lvl>
  </w:abstractNum>
  <w:abstractNum w:abstractNumId="7" w15:restartNumberingAfterBreak="0">
    <w:nsid w:val="5B2E33B0"/>
    <w:multiLevelType w:val="multilevel"/>
    <w:tmpl w:val="322AE2F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C213F8"/>
    <w:multiLevelType w:val="hybridMultilevel"/>
    <w:tmpl w:val="23283F2C"/>
    <w:lvl w:ilvl="0" w:tplc="847ACA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1504F"/>
    <w:multiLevelType w:val="multilevel"/>
    <w:tmpl w:val="5F76963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AC66F42"/>
    <w:multiLevelType w:val="hybridMultilevel"/>
    <w:tmpl w:val="CBE46E2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E2D722F"/>
    <w:multiLevelType w:val="multilevel"/>
    <w:tmpl w:val="FD9CD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727718C0"/>
    <w:multiLevelType w:val="multilevel"/>
    <w:tmpl w:val="FD9CD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8"/>
    <w:rsid w:val="000632FF"/>
    <w:rsid w:val="002F6906"/>
    <w:rsid w:val="00321585"/>
    <w:rsid w:val="003D6F28"/>
    <w:rsid w:val="003E5936"/>
    <w:rsid w:val="004B016B"/>
    <w:rsid w:val="005B24A8"/>
    <w:rsid w:val="00871FD1"/>
    <w:rsid w:val="00967AB8"/>
    <w:rsid w:val="00A50058"/>
    <w:rsid w:val="00BF5344"/>
    <w:rsid w:val="00E607FD"/>
    <w:rsid w:val="00EE47A2"/>
    <w:rsid w:val="00F172CD"/>
    <w:rsid w:val="00F4147F"/>
    <w:rsid w:val="00FF3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5797721F-A752-4B4E-BF20-1816FE2E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23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6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533F5E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33F5E"/>
  </w:style>
  <w:style w:type="character" w:styleId="Fotnotereferanse">
    <w:name w:val="footnote reference"/>
    <w:basedOn w:val="Standardskriftforavsnitt"/>
    <w:uiPriority w:val="99"/>
    <w:semiHidden/>
    <w:unhideWhenUsed/>
    <w:rsid w:val="00533F5E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533F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33F5E"/>
  </w:style>
  <w:style w:type="paragraph" w:styleId="Bunntekst">
    <w:name w:val="footer"/>
    <w:basedOn w:val="Normal"/>
    <w:link w:val="BunntekstTegn"/>
    <w:uiPriority w:val="99"/>
    <w:semiHidden/>
    <w:unhideWhenUsed/>
    <w:rsid w:val="00533F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33F5E"/>
  </w:style>
  <w:style w:type="paragraph" w:styleId="Bobletekst">
    <w:name w:val="Balloon Text"/>
    <w:basedOn w:val="Normal"/>
    <w:link w:val="BobletekstTegn"/>
    <w:uiPriority w:val="99"/>
    <w:semiHidden/>
    <w:unhideWhenUsed/>
    <w:rsid w:val="002F69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906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D6F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eavsnitt">
    <w:name w:val="List Paragraph"/>
    <w:basedOn w:val="Normal"/>
    <w:uiPriority w:val="72"/>
    <w:qFormat/>
    <w:rsid w:val="00F41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3DBDB746</Template>
  <TotalTime>0</TotalTime>
  <Pages>3</Pages>
  <Words>805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5067</CharactersWithSpaces>
  <SharedDoc>false</SharedDoc>
  <HLinks>
    <vt:vector size="18" baseType="variant">
      <vt:variant>
        <vt:i4>7929870</vt:i4>
      </vt:variant>
      <vt:variant>
        <vt:i4>-1</vt:i4>
      </vt:variant>
      <vt:variant>
        <vt:i4>1027</vt:i4>
      </vt:variant>
      <vt:variant>
        <vt:i4>1</vt:i4>
      </vt:variant>
      <vt:variant>
        <vt:lpwstr>1100229 wordmal</vt:lpwstr>
      </vt:variant>
      <vt:variant>
        <vt:lpwstr/>
      </vt:variant>
      <vt:variant>
        <vt:i4>7929870</vt:i4>
      </vt:variant>
      <vt:variant>
        <vt:i4>-1</vt:i4>
      </vt:variant>
      <vt:variant>
        <vt:i4>1028</vt:i4>
      </vt:variant>
      <vt:variant>
        <vt:i4>1</vt:i4>
      </vt:variant>
      <vt:variant>
        <vt:lpwstr>1100229 wordmal</vt:lpwstr>
      </vt:variant>
      <vt:variant>
        <vt:lpwstr/>
      </vt:variant>
      <vt:variant>
        <vt:i4>7929870</vt:i4>
      </vt:variant>
      <vt:variant>
        <vt:i4>-1</vt:i4>
      </vt:variant>
      <vt:variant>
        <vt:i4>1033</vt:i4>
      </vt:variant>
      <vt:variant>
        <vt:i4>1</vt:i4>
      </vt:variant>
      <vt:variant>
        <vt:lpwstr>1100229 wordmal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Rosenlund Larsen</dc:creator>
  <cp:keywords/>
  <cp:lastModifiedBy>Oddbjørn Wornæs</cp:lastModifiedBy>
  <cp:revision>2</cp:revision>
  <cp:lastPrinted>2010-04-12T08:45:00Z</cp:lastPrinted>
  <dcterms:created xsi:type="dcterms:W3CDTF">2016-11-22T16:54:00Z</dcterms:created>
  <dcterms:modified xsi:type="dcterms:W3CDTF">2016-11-22T16:54:00Z</dcterms:modified>
</cp:coreProperties>
</file>